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Pr="00276212" w:rsidRDefault="00007042" w:rsidP="00276212">
      <w:pPr>
        <w:spacing w:line="360" w:lineRule="auto"/>
        <w:jc w:val="center"/>
        <w:rPr>
          <w:rFonts w:asciiTheme="minorHAnsi" w:hAnsiTheme="minorHAnsi" w:cs="Arial"/>
          <w:b/>
          <w:sz w:val="56"/>
          <w:szCs w:val="56"/>
        </w:rPr>
      </w:pPr>
      <w:proofErr w:type="spellStart"/>
      <w:r>
        <w:rPr>
          <w:rFonts w:asciiTheme="minorHAnsi" w:hAnsiTheme="minorHAnsi" w:cs="Arial"/>
          <w:b/>
          <w:sz w:val="56"/>
          <w:szCs w:val="56"/>
        </w:rPr>
        <w:t>Připomínky</w:t>
      </w:r>
      <w:proofErr w:type="spellEnd"/>
      <w:r>
        <w:rPr>
          <w:rFonts w:asciiTheme="minorHAnsi" w:hAnsiTheme="minorHAnsi" w:cs="Arial"/>
          <w:b/>
          <w:sz w:val="56"/>
          <w:szCs w:val="56"/>
        </w:rPr>
        <w:t xml:space="preserve"> k </w:t>
      </w:r>
      <w:proofErr w:type="spellStart"/>
      <w:r>
        <w:rPr>
          <w:rFonts w:asciiTheme="minorHAnsi" w:hAnsiTheme="minorHAnsi" w:cs="Arial"/>
          <w:b/>
          <w:sz w:val="56"/>
          <w:szCs w:val="56"/>
        </w:rPr>
        <w:t>návrhu</w:t>
      </w:r>
      <w:proofErr w:type="spellEnd"/>
      <w:r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Strategick</w:t>
      </w:r>
      <w:r>
        <w:rPr>
          <w:rFonts w:asciiTheme="minorHAnsi" w:hAnsiTheme="minorHAnsi" w:cs="Arial"/>
          <w:b/>
          <w:sz w:val="56"/>
          <w:szCs w:val="56"/>
        </w:rPr>
        <w:t>ého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rámc</w:t>
      </w:r>
      <w:r>
        <w:rPr>
          <w:rFonts w:asciiTheme="minorHAnsi" w:hAnsiTheme="minorHAnsi" w:cs="Arial"/>
          <w:b/>
          <w:sz w:val="56"/>
          <w:szCs w:val="56"/>
        </w:rPr>
        <w:t>e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MAP pro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správní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obvod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obcí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s 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rozšířenou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B6106A" w:rsidRPr="00276212">
        <w:rPr>
          <w:rFonts w:asciiTheme="minorHAnsi" w:hAnsiTheme="minorHAnsi" w:cs="Arial"/>
          <w:b/>
          <w:sz w:val="56"/>
          <w:szCs w:val="56"/>
        </w:rPr>
        <w:t>působnostní</w:t>
      </w:r>
      <w:proofErr w:type="spellEnd"/>
      <w:r w:rsidR="00B6106A" w:rsidRPr="00276212">
        <w:rPr>
          <w:rFonts w:asciiTheme="minorHAnsi" w:hAnsiTheme="minorHAnsi" w:cs="Arial"/>
          <w:b/>
          <w:sz w:val="56"/>
          <w:szCs w:val="56"/>
        </w:rPr>
        <w:t xml:space="preserve"> </w:t>
      </w:r>
      <w:r w:rsidR="00005532">
        <w:rPr>
          <w:rFonts w:asciiTheme="minorHAnsi" w:hAnsiTheme="minorHAnsi" w:cs="Arial"/>
          <w:b/>
          <w:sz w:val="56"/>
          <w:szCs w:val="56"/>
        </w:rPr>
        <w:t xml:space="preserve">Ústí nad Orlicí a </w:t>
      </w:r>
      <w:proofErr w:type="spellStart"/>
      <w:r w:rsidR="00005532">
        <w:rPr>
          <w:rFonts w:asciiTheme="minorHAnsi" w:hAnsiTheme="minorHAnsi" w:cs="Arial"/>
          <w:b/>
          <w:sz w:val="56"/>
          <w:szCs w:val="56"/>
        </w:rPr>
        <w:t>Česká</w:t>
      </w:r>
      <w:proofErr w:type="spellEnd"/>
      <w:r w:rsidR="00005532">
        <w:rPr>
          <w:rFonts w:asciiTheme="minorHAnsi" w:hAnsiTheme="minorHAnsi" w:cs="Arial"/>
          <w:b/>
          <w:sz w:val="56"/>
          <w:szCs w:val="56"/>
        </w:rPr>
        <w:t xml:space="preserve"> </w:t>
      </w:r>
      <w:proofErr w:type="spellStart"/>
      <w:r w:rsidR="00005532">
        <w:rPr>
          <w:rFonts w:asciiTheme="minorHAnsi" w:hAnsiTheme="minorHAnsi" w:cs="Arial"/>
          <w:b/>
          <w:sz w:val="56"/>
          <w:szCs w:val="56"/>
        </w:rPr>
        <w:t>Třebová</w:t>
      </w:r>
      <w:proofErr w:type="spellEnd"/>
      <w:r w:rsidR="00A71375">
        <w:rPr>
          <w:rFonts w:asciiTheme="minorHAnsi" w:hAnsiTheme="minorHAnsi" w:cs="Arial"/>
          <w:b/>
          <w:sz w:val="56"/>
          <w:szCs w:val="56"/>
        </w:rPr>
        <w:t xml:space="preserve"> </w:t>
      </w:r>
      <w:r w:rsidR="00640D08">
        <w:rPr>
          <w:rFonts w:asciiTheme="minorHAnsi" w:hAnsiTheme="minorHAnsi" w:cs="Arial"/>
          <w:b/>
          <w:sz w:val="56"/>
          <w:szCs w:val="56"/>
        </w:rPr>
        <w:t xml:space="preserve">do </w:t>
      </w:r>
      <w:proofErr w:type="spellStart"/>
      <w:r w:rsidR="00640D08">
        <w:rPr>
          <w:rFonts w:asciiTheme="minorHAnsi" w:hAnsiTheme="minorHAnsi" w:cs="Arial"/>
          <w:b/>
          <w:sz w:val="56"/>
          <w:szCs w:val="56"/>
        </w:rPr>
        <w:t>roku</w:t>
      </w:r>
      <w:proofErr w:type="spellEnd"/>
      <w:r w:rsidR="00640D08">
        <w:rPr>
          <w:rFonts w:asciiTheme="minorHAnsi" w:hAnsiTheme="minorHAnsi" w:cs="Arial"/>
          <w:b/>
          <w:sz w:val="56"/>
          <w:szCs w:val="56"/>
        </w:rPr>
        <w:t xml:space="preserve"> 2023</w:t>
      </w:r>
    </w:p>
    <w:p w:rsidR="00B6106A" w:rsidRPr="00276212" w:rsidRDefault="00B6106A" w:rsidP="00B610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6106A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5706D1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5706D1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5706D1" w:rsidRPr="00276212" w:rsidRDefault="005706D1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276212" w:rsidRPr="00276212" w:rsidRDefault="00276212" w:rsidP="0091568C">
      <w:pPr>
        <w:rPr>
          <w:rFonts w:asciiTheme="minorHAnsi" w:hAnsiTheme="minorHAnsi" w:cs="Arial"/>
          <w:sz w:val="32"/>
          <w:szCs w:val="32"/>
        </w:rPr>
      </w:pPr>
    </w:p>
    <w:p w:rsidR="00B6106A" w:rsidRPr="00276212" w:rsidRDefault="00B6106A" w:rsidP="0091568C">
      <w:pPr>
        <w:rPr>
          <w:rFonts w:asciiTheme="minorHAnsi" w:hAnsiTheme="minorHAnsi" w:cs="Arial"/>
          <w:sz w:val="32"/>
          <w:szCs w:val="32"/>
        </w:rPr>
      </w:pPr>
    </w:p>
    <w:p w:rsidR="000D5689" w:rsidRPr="000D5689" w:rsidRDefault="000D5689" w:rsidP="000D5689">
      <w:pPr>
        <w:jc w:val="center"/>
        <w:rPr>
          <w:rFonts w:asciiTheme="minorHAnsi" w:hAnsiTheme="minorHAnsi" w:cs="Arial"/>
          <w:sz w:val="32"/>
          <w:szCs w:val="32"/>
        </w:rPr>
      </w:pPr>
      <w:proofErr w:type="spellStart"/>
      <w:r w:rsidRPr="0088184E">
        <w:rPr>
          <w:rFonts w:asciiTheme="minorHAnsi" w:hAnsiTheme="minorHAnsi" w:cs="Arial"/>
          <w:sz w:val="32"/>
          <w:szCs w:val="32"/>
        </w:rPr>
        <w:t>Místní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akční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plán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vzdělávání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pro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území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ve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správním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obvodu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obcí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s 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rozšířenou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88184E">
        <w:rPr>
          <w:rFonts w:asciiTheme="minorHAnsi" w:hAnsiTheme="minorHAnsi" w:cs="Arial"/>
          <w:sz w:val="32"/>
          <w:szCs w:val="32"/>
        </w:rPr>
        <w:t>působností</w:t>
      </w:r>
      <w:proofErr w:type="spellEnd"/>
      <w:r w:rsidRPr="0088184E">
        <w:rPr>
          <w:rFonts w:asciiTheme="minorHAnsi" w:hAnsiTheme="minorHAnsi" w:cs="Arial"/>
          <w:sz w:val="32"/>
          <w:szCs w:val="32"/>
        </w:rPr>
        <w:t xml:space="preserve"> </w:t>
      </w:r>
      <w:r>
        <w:rPr>
          <w:rFonts w:asciiTheme="minorHAnsi" w:hAnsiTheme="minorHAnsi" w:cs="Arial"/>
          <w:sz w:val="32"/>
          <w:szCs w:val="32"/>
        </w:rPr>
        <w:t xml:space="preserve">Ústí nad Orlicí a </w:t>
      </w:r>
      <w:proofErr w:type="spellStart"/>
      <w:r>
        <w:rPr>
          <w:rFonts w:asciiTheme="minorHAnsi" w:hAnsiTheme="minorHAnsi" w:cs="Arial"/>
          <w:sz w:val="32"/>
          <w:szCs w:val="32"/>
        </w:rPr>
        <w:t>Česká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0D5689">
        <w:rPr>
          <w:rFonts w:asciiTheme="minorHAnsi" w:hAnsiTheme="minorHAnsi" w:cs="Arial"/>
          <w:sz w:val="32"/>
          <w:szCs w:val="32"/>
        </w:rPr>
        <w:t>Třebová</w:t>
      </w:r>
      <w:proofErr w:type="spellEnd"/>
      <w:r w:rsidRPr="000D5689">
        <w:rPr>
          <w:rFonts w:asciiTheme="minorHAnsi" w:hAnsiTheme="minorHAnsi" w:cs="Arial"/>
          <w:sz w:val="32"/>
          <w:szCs w:val="32"/>
        </w:rPr>
        <w:t xml:space="preserve"> II</w:t>
      </w:r>
    </w:p>
    <w:p w:rsidR="000D5689" w:rsidRDefault="000D5689" w:rsidP="000D5689">
      <w:pPr>
        <w:jc w:val="center"/>
        <w:rPr>
          <w:rFonts w:asciiTheme="minorHAnsi" w:hAnsiTheme="minorHAnsi" w:cs="Arial"/>
          <w:sz w:val="32"/>
          <w:szCs w:val="32"/>
        </w:rPr>
      </w:pPr>
      <w:r w:rsidRPr="000D5689">
        <w:rPr>
          <w:rFonts w:asciiTheme="minorHAnsi" w:hAnsiTheme="minorHAnsi" w:cs="Arial"/>
          <w:sz w:val="32"/>
          <w:szCs w:val="32"/>
        </w:rPr>
        <w:t>CZ.02.3.68/0.0/0.0/17_047/00086</w:t>
      </w:r>
      <w:r w:rsidRPr="000D5689">
        <w:rPr>
          <w:rFonts w:asciiTheme="minorHAnsi" w:hAnsiTheme="minorHAnsi" w:cs="Arial"/>
          <w:sz w:val="32"/>
          <w:szCs w:val="32"/>
        </w:rPr>
        <w:t>12</w:t>
      </w:r>
    </w:p>
    <w:p w:rsidR="00B6106A" w:rsidRPr="00276212" w:rsidRDefault="005706D1" w:rsidP="00B6106A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Připomínky k popisům, vazbám a indikátorům jednotlivých cílů</w:t>
      </w:r>
    </w:p>
    <w:tbl>
      <w:tblPr>
        <w:tblpPr w:leftFromText="141" w:rightFromText="141" w:vertAnchor="text" w:horzAnchor="margin" w:tblpY="380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3"/>
      </w:tblGrid>
      <w:tr w:rsidR="005706D1" w:rsidRPr="00276212" w:rsidTr="00D237F2">
        <w:trPr>
          <w:trHeight w:val="27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706D1" w:rsidRPr="005706D1" w:rsidRDefault="0083492A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3492A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t>Podpora tvorby dostupných a kvalitních podmínek pro inkluzivní vzdělávání napříč PV, ZV a neformálním a zájmovým vzděláváním</w:t>
            </w:r>
          </w:p>
        </w:tc>
      </w:tr>
      <w:tr w:rsidR="005706D1" w:rsidRPr="00276212" w:rsidTr="00D237F2">
        <w:trPr>
          <w:trHeight w:val="61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706D1" w:rsidRPr="00276212" w:rsidRDefault="005706D1" w:rsidP="00F16F1D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C1.1: </w:t>
            </w:r>
          </w:p>
        </w:tc>
      </w:tr>
      <w:tr w:rsidR="005706D1" w:rsidRPr="00276212" w:rsidTr="00D237F2">
        <w:trPr>
          <w:trHeight w:val="27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5706D1" w:rsidRPr="005706D1" w:rsidRDefault="005706D1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C1.1:</w:t>
            </w:r>
          </w:p>
        </w:tc>
      </w:tr>
      <w:tr w:rsidR="005706D1" w:rsidRPr="00276212" w:rsidTr="00D237F2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5706D1" w:rsidRPr="005706D1" w:rsidRDefault="005706D1" w:rsidP="005706D1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C1.1: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C1.2: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D237F2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D237F2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C1.3:</w:t>
            </w:r>
          </w:p>
        </w:tc>
      </w:tr>
      <w:tr w:rsidR="008507F3" w:rsidRPr="00276212" w:rsidTr="00D237F2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C1.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C1.4:</w:t>
            </w:r>
          </w:p>
        </w:tc>
      </w:tr>
      <w:tr w:rsidR="008507F3" w:rsidRPr="00276212" w:rsidTr="00BB6D4F">
        <w:trPr>
          <w:trHeight w:val="55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C1.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5706D1" w:rsidRDefault="005706D1" w:rsidP="00B6106A">
      <w:pPr>
        <w:rPr>
          <w:rFonts w:asciiTheme="minorHAnsi" w:hAnsiTheme="minorHAnsi" w:cs="Arial"/>
          <w:sz w:val="24"/>
          <w:szCs w:val="24"/>
        </w:rPr>
      </w:pPr>
    </w:p>
    <w:p w:rsidR="000D5689" w:rsidRDefault="000D5689" w:rsidP="00B6106A">
      <w:pPr>
        <w:rPr>
          <w:rFonts w:asciiTheme="minorHAnsi" w:hAnsiTheme="minorHAnsi" w:cs="Arial"/>
          <w:sz w:val="24"/>
          <w:szCs w:val="24"/>
        </w:rPr>
      </w:pPr>
    </w:p>
    <w:p w:rsidR="000D5689" w:rsidRDefault="000D5689" w:rsidP="00B6106A">
      <w:pPr>
        <w:rPr>
          <w:rFonts w:asciiTheme="minorHAnsi" w:hAnsiTheme="minorHAnsi" w:cs="Arial"/>
          <w:sz w:val="24"/>
          <w:szCs w:val="24"/>
        </w:rPr>
      </w:pPr>
    </w:p>
    <w:p w:rsidR="000D5689" w:rsidRDefault="000D5689" w:rsidP="00B6106A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507F3" w:rsidRPr="00276212" w:rsidTr="00D237F2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507F3" w:rsidRPr="005706D1" w:rsidRDefault="00AB798A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lastRenderedPageBreak/>
              <w:t>Podpora a rozvoj základních gramotností (čtenářská, digitální, jazyková, matematická, ...) a přírodovědného vzdělávání</w:t>
            </w:r>
          </w:p>
        </w:tc>
      </w:tr>
      <w:tr w:rsidR="008507F3" w:rsidRPr="00276212" w:rsidTr="00D237F2">
        <w:trPr>
          <w:trHeight w:val="6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8507F3" w:rsidRPr="00276212" w:rsidTr="00D237F2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C2.1:</w:t>
            </w:r>
          </w:p>
        </w:tc>
      </w:tr>
      <w:tr w:rsidR="008507F3" w:rsidRPr="00276212" w:rsidTr="00D237F2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8507F3" w:rsidRPr="00276212" w:rsidTr="00BB6D4F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BB6D4F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C2.2:</w:t>
            </w:r>
          </w:p>
        </w:tc>
      </w:tr>
      <w:tr w:rsidR="008507F3" w:rsidRPr="00276212" w:rsidTr="00AB798A">
        <w:trPr>
          <w:trHeight w:val="548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AB798A" w:rsidRPr="00276212" w:rsidTr="00AB798A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AB798A" w:rsidRPr="00276212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AB798A" w:rsidRPr="00276212" w:rsidTr="00AB798A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AB798A" w:rsidRPr="005706D1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C2.3:</w:t>
            </w:r>
          </w:p>
        </w:tc>
      </w:tr>
      <w:tr w:rsidR="00AB798A" w:rsidRPr="00276212" w:rsidTr="00AB798A">
        <w:trPr>
          <w:trHeight w:val="54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AB798A" w:rsidRPr="005706D1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2A389C" w:rsidRPr="00276212" w:rsidRDefault="002A389C" w:rsidP="008507F3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8507F3" w:rsidRDefault="008507F3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BB6D4F" w:rsidRDefault="00BB6D4F" w:rsidP="0027621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507F3" w:rsidRPr="00276212" w:rsidTr="00D237F2">
        <w:trPr>
          <w:trHeight w:val="27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507F3" w:rsidRPr="005706D1" w:rsidRDefault="0083492A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14C6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t>Podpora a rozvoj motorických a praktických činností/dovedností u dětí, žáků PV a ZV</w:t>
            </w:r>
          </w:p>
        </w:tc>
      </w:tr>
      <w:tr w:rsidR="008507F3" w:rsidRPr="00276212" w:rsidTr="00D237F2">
        <w:trPr>
          <w:trHeight w:val="60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8507F3" w:rsidRPr="00276212" w:rsidTr="00D237F2">
        <w:trPr>
          <w:trHeight w:val="27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C3.1:</w:t>
            </w:r>
          </w:p>
        </w:tc>
      </w:tr>
      <w:tr w:rsidR="008507F3" w:rsidRPr="00276212" w:rsidTr="00D237F2">
        <w:trPr>
          <w:trHeight w:val="54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8507F3" w:rsidRPr="00276212" w:rsidTr="00BB6D4F">
        <w:trPr>
          <w:trHeight w:val="54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276212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BB6D4F">
        <w:trPr>
          <w:trHeight w:val="545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C3.2:</w:t>
            </w:r>
          </w:p>
        </w:tc>
      </w:tr>
      <w:tr w:rsidR="008507F3" w:rsidRPr="00276212" w:rsidTr="00BB6D4F">
        <w:trPr>
          <w:trHeight w:val="545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8507F3" w:rsidRPr="00276212" w:rsidTr="00D237F2">
        <w:trPr>
          <w:trHeight w:val="54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276212" w:rsidRDefault="008507F3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8507F3" w:rsidRPr="00276212" w:rsidTr="00D237F2">
        <w:trPr>
          <w:trHeight w:val="54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C3.3:</w:t>
            </w:r>
          </w:p>
        </w:tc>
      </w:tr>
      <w:tr w:rsidR="008507F3" w:rsidRPr="00276212" w:rsidTr="00D237F2">
        <w:trPr>
          <w:trHeight w:val="54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8507F3" w:rsidRPr="005706D1" w:rsidRDefault="008507F3" w:rsidP="008507F3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83492A" w:rsidRDefault="0083492A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AB798A" w:rsidRDefault="00AB798A" w:rsidP="002F5C37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F4506" w:rsidRPr="00276212" w:rsidTr="00D237F2">
        <w:trPr>
          <w:trHeight w:val="27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F4506" w:rsidRPr="005706D1" w:rsidRDefault="0083492A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14C6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lastRenderedPageBreak/>
              <w:t>Zajištění rozvoje kariérového poradenství na základních a mateřských školách</w:t>
            </w:r>
          </w:p>
        </w:tc>
      </w:tr>
      <w:tr w:rsidR="002F4506" w:rsidRPr="00276212" w:rsidTr="00D237F2">
        <w:trPr>
          <w:trHeight w:val="61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2F4506" w:rsidRPr="00276212" w:rsidTr="00D237F2">
        <w:trPr>
          <w:trHeight w:val="27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C4.1:</w:t>
            </w:r>
          </w:p>
        </w:tc>
      </w:tr>
      <w:tr w:rsidR="002F4506" w:rsidRPr="00276212" w:rsidTr="00D237F2">
        <w:trPr>
          <w:trHeight w:val="5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2F4506" w:rsidRPr="00276212" w:rsidTr="00BB6D4F">
        <w:trPr>
          <w:trHeight w:val="5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BB6D4F">
        <w:trPr>
          <w:trHeight w:val="557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C4.2:</w:t>
            </w:r>
          </w:p>
        </w:tc>
      </w:tr>
      <w:tr w:rsidR="002F4506" w:rsidRPr="00276212" w:rsidTr="00BB6D4F">
        <w:trPr>
          <w:trHeight w:val="557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2F4506" w:rsidRPr="00276212" w:rsidTr="00D237F2">
        <w:trPr>
          <w:trHeight w:val="5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D237F2">
        <w:trPr>
          <w:trHeight w:val="5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C4.3:</w:t>
            </w:r>
          </w:p>
        </w:tc>
      </w:tr>
      <w:tr w:rsidR="002F4506" w:rsidRPr="00276212" w:rsidTr="00D237F2">
        <w:trPr>
          <w:trHeight w:val="5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2F4506" w:rsidRPr="002F4506" w:rsidRDefault="002F4506" w:rsidP="002F4506">
      <w:pPr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F4506" w:rsidRPr="00276212" w:rsidTr="00D237F2">
        <w:trPr>
          <w:trHeight w:val="27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F4506" w:rsidRPr="005706D1" w:rsidRDefault="000D538B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14C6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t>Rozšíření zdravého životního stylu v rámci PV i ZV</w:t>
            </w:r>
          </w:p>
        </w:tc>
      </w:tr>
      <w:tr w:rsidR="002F4506" w:rsidRPr="00276212" w:rsidTr="00D237F2">
        <w:trPr>
          <w:trHeight w:val="59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2F4506" w:rsidRPr="00276212" w:rsidTr="00D237F2">
        <w:trPr>
          <w:trHeight w:val="271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C5.1:</w:t>
            </w:r>
          </w:p>
        </w:tc>
      </w:tr>
      <w:tr w:rsidR="002F4506" w:rsidRPr="00276212" w:rsidTr="00D237F2">
        <w:trPr>
          <w:trHeight w:val="5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2F4506" w:rsidRPr="00276212" w:rsidTr="00BB6D4F">
        <w:trPr>
          <w:trHeight w:val="5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BB6D4F">
        <w:trPr>
          <w:trHeight w:val="5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C5.2:</w:t>
            </w:r>
          </w:p>
        </w:tc>
      </w:tr>
      <w:tr w:rsidR="002F4506" w:rsidRPr="00276212" w:rsidTr="00BB6D4F">
        <w:trPr>
          <w:trHeight w:val="5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2F4506" w:rsidRPr="00276212" w:rsidTr="00D237F2">
        <w:trPr>
          <w:trHeight w:val="5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276212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2F4506" w:rsidRPr="00276212" w:rsidTr="00D237F2">
        <w:trPr>
          <w:trHeight w:val="5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C5.3:</w:t>
            </w:r>
          </w:p>
        </w:tc>
      </w:tr>
      <w:tr w:rsidR="002F4506" w:rsidRPr="00276212" w:rsidTr="00D237F2">
        <w:trPr>
          <w:trHeight w:val="54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2F4506" w:rsidRPr="005706D1" w:rsidRDefault="002F4506" w:rsidP="002F4506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CB3F9D" w:rsidRDefault="00CB3F9D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D538B" w:rsidRPr="00276212" w:rsidTr="00D237F2">
        <w:trPr>
          <w:trHeight w:val="27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538B" w:rsidRPr="005706D1" w:rsidRDefault="000D538B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14C6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lastRenderedPageBreak/>
              <w:t xml:space="preserve">Rozvoj </w:t>
            </w:r>
            <w:r w:rsidR="00AB798A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t>a podpora regionálního školství</w:t>
            </w:r>
          </w:p>
        </w:tc>
      </w:tr>
      <w:tr w:rsidR="000D538B" w:rsidRPr="00276212" w:rsidTr="00D237F2">
        <w:trPr>
          <w:trHeight w:val="60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538B" w:rsidRPr="00276212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0D538B" w:rsidRPr="00276212" w:rsidTr="00D237F2">
        <w:trPr>
          <w:trHeight w:val="27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0D538B" w:rsidRPr="005706D1" w:rsidRDefault="000D538B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C6.1:</w:t>
            </w:r>
          </w:p>
        </w:tc>
      </w:tr>
      <w:tr w:rsidR="000D538B" w:rsidRPr="00276212" w:rsidTr="00D237F2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0D538B" w:rsidRPr="00276212" w:rsidTr="00BB6D4F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276212" w:rsidRDefault="000D538B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0D538B" w:rsidRPr="00276212" w:rsidTr="00BB6D4F">
        <w:trPr>
          <w:trHeight w:val="549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C6.2:</w:t>
            </w:r>
          </w:p>
        </w:tc>
      </w:tr>
      <w:tr w:rsidR="000D538B" w:rsidRPr="00276212" w:rsidTr="00BB6D4F">
        <w:trPr>
          <w:trHeight w:val="549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0D538B" w:rsidRPr="00276212" w:rsidTr="00D237F2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0D538B" w:rsidRPr="00276212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0D538B" w:rsidRPr="00276212" w:rsidTr="00D237F2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C6.3:</w:t>
            </w:r>
          </w:p>
        </w:tc>
      </w:tr>
      <w:tr w:rsidR="000D538B" w:rsidRPr="00276212" w:rsidTr="00D237F2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AB798A" w:rsidRPr="00276212" w:rsidTr="00AB798A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B798A" w:rsidRPr="00276212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AB798A" w:rsidRPr="00276212" w:rsidTr="00AB798A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B798A" w:rsidRPr="005706D1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C6.4:</w:t>
            </w:r>
          </w:p>
        </w:tc>
      </w:tr>
      <w:tr w:rsidR="00AB798A" w:rsidRPr="00276212" w:rsidTr="00AB798A">
        <w:trPr>
          <w:trHeight w:val="54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AB798A" w:rsidRPr="005706D1" w:rsidRDefault="00AB798A" w:rsidP="00AB798A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0D538B" w:rsidRDefault="000D538B" w:rsidP="00CB3F9D">
      <w:pPr>
        <w:pStyle w:val="Nadpis1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3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D538B" w:rsidRPr="00276212" w:rsidTr="00D237F2">
        <w:trPr>
          <w:trHeight w:val="26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538B" w:rsidRPr="005706D1" w:rsidRDefault="000D538B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14C6">
              <w:rPr>
                <w:rFonts w:asciiTheme="minorHAnsi" w:hAnsiTheme="minorHAnsi" w:cs="Arial"/>
                <w:b/>
                <w:color w:val="4F81BD" w:themeColor="accent1"/>
                <w:sz w:val="24"/>
                <w:szCs w:val="24"/>
                <w:lang w:val="cs-CZ"/>
              </w:rPr>
              <w:lastRenderedPageBreak/>
              <w:t>Rozvoj infrastruktury v rámci PV, ZV, zájmového i neformálního vzdělávání</w:t>
            </w:r>
          </w:p>
        </w:tc>
      </w:tr>
      <w:tr w:rsidR="000D538B" w:rsidRPr="00276212" w:rsidTr="00D237F2">
        <w:trPr>
          <w:trHeight w:val="59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538B" w:rsidRPr="00276212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.1: </w:t>
            </w:r>
          </w:p>
        </w:tc>
      </w:tr>
      <w:tr w:rsidR="000D538B" w:rsidRPr="00276212" w:rsidTr="00D237F2">
        <w:trPr>
          <w:trHeight w:val="26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C7.1:</w:t>
            </w:r>
          </w:p>
        </w:tc>
      </w:tr>
      <w:tr w:rsidR="000D538B" w:rsidRPr="00276212" w:rsidTr="00D237F2">
        <w:trPr>
          <w:trHeight w:val="53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.1:</w:t>
            </w:r>
          </w:p>
        </w:tc>
      </w:tr>
      <w:tr w:rsidR="000D538B" w:rsidRPr="00276212" w:rsidTr="00BB6D4F">
        <w:trPr>
          <w:trHeight w:val="53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276212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popisu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C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27621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</w:tr>
      <w:tr w:rsidR="000D538B" w:rsidRPr="00276212" w:rsidTr="00BB6D4F">
        <w:trPr>
          <w:trHeight w:val="534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vazbám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C7.2:</w:t>
            </w:r>
          </w:p>
        </w:tc>
      </w:tr>
      <w:tr w:rsidR="000D538B" w:rsidRPr="00276212" w:rsidTr="00BB6D4F">
        <w:trPr>
          <w:trHeight w:val="534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8B" w:rsidRPr="005706D1" w:rsidRDefault="000D538B" w:rsidP="000D538B">
            <w:pPr>
              <w:spacing w:before="6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Poznámky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k </w:t>
            </w:r>
            <w:proofErr w:type="spellStart"/>
            <w:r w:rsidRPr="005706D1">
              <w:rPr>
                <w:rFonts w:asciiTheme="minorHAnsi" w:hAnsiTheme="minorHAnsi" w:cs="Arial"/>
                <w:sz w:val="24"/>
                <w:szCs w:val="24"/>
              </w:rPr>
              <w:t>indikátorům</w:t>
            </w:r>
            <w:proofErr w:type="spellEnd"/>
            <w:r w:rsidRPr="005706D1">
              <w:rPr>
                <w:rFonts w:asciiTheme="minorHAnsi" w:hAnsiTheme="minorHAnsi" w:cs="Arial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5706D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:rsidR="000D538B" w:rsidRDefault="000D538B" w:rsidP="00CB3F9D">
      <w:pPr>
        <w:pStyle w:val="Nadpis1"/>
        <w:rPr>
          <w:rFonts w:asciiTheme="minorHAnsi" w:hAnsiTheme="minorHAnsi" w:cs="Arial"/>
        </w:rPr>
      </w:pPr>
    </w:p>
    <w:p w:rsidR="00CB3F9D" w:rsidRPr="00276212" w:rsidRDefault="00CB3F9D" w:rsidP="00CB3F9D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Připomínky k s</w:t>
      </w:r>
      <w:r w:rsidRPr="00DE258A">
        <w:rPr>
          <w:rFonts w:asciiTheme="minorHAnsi" w:eastAsia="Times New Roman" w:hAnsiTheme="minorHAnsi" w:cs="Arial"/>
          <w:color w:val="365F91"/>
        </w:rPr>
        <w:t>eznam</w:t>
      </w:r>
      <w:r>
        <w:rPr>
          <w:rFonts w:asciiTheme="minorHAnsi" w:eastAsia="Times New Roman" w:hAnsiTheme="minorHAnsi" w:cs="Arial"/>
          <w:color w:val="365F91"/>
        </w:rPr>
        <w:t>u</w:t>
      </w:r>
      <w:r w:rsidRPr="00DE258A">
        <w:rPr>
          <w:rFonts w:asciiTheme="minorHAnsi" w:eastAsia="Times New Roman" w:hAnsiTheme="minorHAnsi" w:cs="Arial"/>
          <w:color w:val="365F91"/>
        </w:rPr>
        <w:t xml:space="preserve"> projektových záměrů pro investiční intervence v SC 2.4 IROP a pro integrované nástroje ITI, IPRÚ a CLLD </w:t>
      </w:r>
    </w:p>
    <w:tbl>
      <w:tblPr>
        <w:tblpPr w:leftFromText="141" w:rightFromText="141" w:vertAnchor="text" w:horzAnchor="margin" w:tblpY="380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2"/>
      </w:tblGrid>
      <w:tr w:rsidR="00CB3F9D" w:rsidRPr="005706D1" w:rsidTr="00BB6D4F">
        <w:trPr>
          <w:trHeight w:val="1308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F9D" w:rsidRDefault="00CB3F9D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B6D4F" w:rsidRPr="005706D1" w:rsidRDefault="00BB6D4F" w:rsidP="00696468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B3F9D" w:rsidRDefault="00F07460" w:rsidP="002F4506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276212">
        <w:rPr>
          <w:rFonts w:asciiTheme="minorHAnsi" w:hAnsiTheme="minorHAnsi" w:cs="Arial"/>
          <w:sz w:val="24"/>
          <w:szCs w:val="24"/>
        </w:rPr>
        <w:lastRenderedPageBreak/>
        <w:br w:type="page"/>
      </w:r>
    </w:p>
    <w:p w:rsidR="004F7525" w:rsidRPr="00276212" w:rsidRDefault="004F7525" w:rsidP="004F7525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Připomínky k s</w:t>
      </w:r>
      <w:r w:rsidRPr="00DE258A">
        <w:rPr>
          <w:rFonts w:asciiTheme="minorHAnsi" w:eastAsia="Times New Roman" w:hAnsiTheme="minorHAnsi" w:cs="Arial"/>
          <w:color w:val="365F91"/>
        </w:rPr>
        <w:t>eznam</w:t>
      </w:r>
      <w:r>
        <w:rPr>
          <w:rFonts w:asciiTheme="minorHAnsi" w:eastAsia="Times New Roman" w:hAnsiTheme="minorHAnsi" w:cs="Arial"/>
          <w:color w:val="365F91"/>
        </w:rPr>
        <w:t>u</w:t>
      </w:r>
      <w:r w:rsidRPr="00DE258A">
        <w:rPr>
          <w:rFonts w:asciiTheme="minorHAnsi" w:eastAsia="Times New Roman" w:hAnsiTheme="minorHAnsi" w:cs="Arial"/>
          <w:color w:val="365F91"/>
        </w:rPr>
        <w:t xml:space="preserve"> projektových záměrů pro inves</w:t>
      </w:r>
      <w:r>
        <w:rPr>
          <w:rFonts w:asciiTheme="minorHAnsi" w:eastAsia="Times New Roman" w:hAnsiTheme="minorHAnsi" w:cs="Arial"/>
          <w:color w:val="365F91"/>
        </w:rPr>
        <w:t xml:space="preserve">tiční intervence v SC 2.4 </w:t>
      </w:r>
      <w:proofErr w:type="gramStart"/>
      <w:r>
        <w:rPr>
          <w:rFonts w:asciiTheme="minorHAnsi" w:eastAsia="Times New Roman" w:hAnsiTheme="minorHAnsi" w:cs="Arial"/>
          <w:color w:val="365F91"/>
        </w:rPr>
        <w:t>IROP -</w:t>
      </w:r>
      <w:r w:rsidRPr="00BD165A">
        <w:rPr>
          <w:rFonts w:asciiTheme="minorHAnsi" w:eastAsia="Times New Roman" w:hAnsiTheme="minorHAnsi" w:cs="Arial"/>
          <w:color w:val="365F91"/>
        </w:rPr>
        <w:t xml:space="preserve"> zvýšení</w:t>
      </w:r>
      <w:proofErr w:type="gramEnd"/>
      <w:r w:rsidRPr="00BD165A">
        <w:rPr>
          <w:rFonts w:asciiTheme="minorHAnsi" w:eastAsia="Times New Roman" w:hAnsiTheme="minorHAnsi" w:cs="Arial"/>
          <w:color w:val="365F91"/>
        </w:rPr>
        <w:t xml:space="preserve"> </w:t>
      </w:r>
      <w:r>
        <w:rPr>
          <w:rFonts w:asciiTheme="minorHAnsi" w:eastAsia="Times New Roman" w:hAnsiTheme="minorHAnsi" w:cs="Arial"/>
          <w:color w:val="365F91"/>
        </w:rPr>
        <w:t xml:space="preserve">kapacity </w:t>
      </w:r>
      <w:r w:rsidRPr="00BD165A">
        <w:rPr>
          <w:rFonts w:asciiTheme="minorHAnsi" w:eastAsia="Times New Roman" w:hAnsiTheme="minorHAnsi" w:cs="Arial"/>
          <w:color w:val="365F91"/>
        </w:rPr>
        <w:t>infrastruktury subjektů zabezpečujících předškolní vzdělávání</w:t>
      </w:r>
      <w:r>
        <w:rPr>
          <w:rFonts w:asciiTheme="minorHAnsi" w:eastAsia="Times New Roman" w:hAnsiTheme="minorHAnsi" w:cs="Arial"/>
          <w:color w:val="365F91"/>
        </w:rPr>
        <w:t>.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4F7525" w:rsidRPr="005706D1" w:rsidTr="00C038B5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F7525" w:rsidRPr="005706D1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  <w:color w:val="365F91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Default="004F7525" w:rsidP="004F7525">
      <w:pPr>
        <w:tabs>
          <w:tab w:val="left" w:pos="3576"/>
        </w:tabs>
        <w:spacing w:before="0" w:after="0" w:line="240" w:lineRule="auto"/>
        <w:rPr>
          <w:rFonts w:asciiTheme="minorHAnsi" w:hAnsiTheme="minorHAnsi" w:cs="Arial"/>
        </w:rPr>
      </w:pPr>
    </w:p>
    <w:p w:rsidR="004F7525" w:rsidRPr="00276212" w:rsidRDefault="004F7525" w:rsidP="004F7525">
      <w:pPr>
        <w:pStyle w:val="Nadpis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Připomínky k s</w:t>
      </w:r>
      <w:r w:rsidRPr="00CB3F9D">
        <w:rPr>
          <w:rFonts w:asciiTheme="minorHAnsi" w:hAnsiTheme="minorHAnsi" w:cs="Arial"/>
        </w:rPr>
        <w:t>eznamu dalších projektových záměrů naplňujících priority MAP pro (jedná se o projekty, které v současnosti nesplňují podmínky IROP)</w:t>
      </w:r>
    </w:p>
    <w:tbl>
      <w:tblPr>
        <w:tblpPr w:leftFromText="141" w:rightFromText="141" w:vertAnchor="text" w:horzAnchor="margin" w:tblpY="380"/>
        <w:tblW w:w="4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</w:tblGrid>
      <w:tr w:rsidR="004F7525" w:rsidRPr="005706D1" w:rsidTr="00C038B5">
        <w:trPr>
          <w:trHeight w:val="275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Poznámky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F7525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F7525" w:rsidRPr="005706D1" w:rsidRDefault="004F7525" w:rsidP="00C038B5">
            <w:pPr>
              <w:spacing w:before="6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DE258A" w:rsidRPr="00276212" w:rsidRDefault="00DE258A" w:rsidP="004F7525">
      <w:pPr>
        <w:pStyle w:val="Nadpis1"/>
        <w:rPr>
          <w:rFonts w:asciiTheme="minorHAnsi" w:hAnsiTheme="minorHAnsi" w:cs="Arial"/>
          <w:sz w:val="24"/>
          <w:szCs w:val="24"/>
        </w:rPr>
      </w:pPr>
    </w:p>
    <w:sectPr w:rsidR="00DE258A" w:rsidRPr="00276212" w:rsidSect="00780914">
      <w:headerReference w:type="default" r:id="rId8"/>
      <w:footerReference w:type="default" r:id="rId9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89" w:rsidRDefault="00247289" w:rsidP="004302C6">
      <w:pPr>
        <w:spacing w:before="0" w:after="0" w:line="240" w:lineRule="auto"/>
      </w:pPr>
      <w:r>
        <w:separator/>
      </w:r>
    </w:p>
  </w:endnote>
  <w:endnote w:type="continuationSeparator" w:id="0">
    <w:p w:rsidR="00247289" w:rsidRDefault="00247289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176413"/>
      <w:docPartObj>
        <w:docPartGallery w:val="Page Numbers (Bottom of Page)"/>
        <w:docPartUnique/>
      </w:docPartObj>
    </w:sdtPr>
    <w:sdtEndPr/>
    <w:sdtContent>
      <w:p w:rsidR="00AE595F" w:rsidRDefault="00005532">
        <w:pPr>
          <w:pStyle w:val="Zpat"/>
          <w:jc w:val="right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column">
                <wp:posOffset>3428365</wp:posOffset>
              </wp:positionH>
              <wp:positionV relativeFrom="paragraph">
                <wp:posOffset>49530</wp:posOffset>
              </wp:positionV>
              <wp:extent cx="2164080" cy="454025"/>
              <wp:effectExtent l="0" t="0" r="7620" b="3175"/>
              <wp:wrapTight wrapText="bothSides">
                <wp:wrapPolygon edited="0">
                  <wp:start x="0" y="0"/>
                  <wp:lineTo x="0" y="20845"/>
                  <wp:lineTo x="21486" y="20845"/>
                  <wp:lineTo x="21486" y="0"/>
                  <wp:lineTo x="0" y="0"/>
                </wp:wrapPolygon>
              </wp:wrapTight>
              <wp:docPr id="5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4080" cy="454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80914">
          <w:rPr>
            <w:noProof/>
            <w:lang w:val="cs-CZ" w:eastAsia="cs-CZ"/>
          </w:rPr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-46990</wp:posOffset>
              </wp:positionV>
              <wp:extent cx="343852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21540" y="21319"/>
                  <wp:lineTo x="21540" y="0"/>
                  <wp:lineTo x="0" y="0"/>
                </wp:wrapPolygon>
              </wp:wrapTight>
              <wp:docPr id="18" name="obrázek 3" descr="http://www.msmt.cz/uploads/OP_VVV/Pravidla_pro_publicitu/logolinky/Logolink_OP_VVV_hor_barva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smt.cz/uploads/OP_VVV/Pravidla_pro_publicitu/logolinky/Logolink_OP_VVV_hor_barva_cz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8525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E520E">
          <w:fldChar w:fldCharType="begin"/>
        </w:r>
        <w:r w:rsidR="00AE595F">
          <w:instrText>PAGE   \* MERGEFORMAT</w:instrText>
        </w:r>
        <w:r w:rsidR="00AE520E">
          <w:fldChar w:fldCharType="separate"/>
        </w:r>
        <w:r w:rsidR="00AB798A" w:rsidRPr="00AB798A">
          <w:rPr>
            <w:noProof/>
            <w:lang w:val="cs-CZ"/>
          </w:rPr>
          <w:t>2</w:t>
        </w:r>
        <w:r w:rsidR="00AE520E">
          <w:rPr>
            <w:noProof/>
            <w:lang w:val="cs-CZ"/>
          </w:rPr>
          <w:fldChar w:fldCharType="end"/>
        </w:r>
      </w:p>
    </w:sdtContent>
  </w:sdt>
  <w:p w:rsidR="00AE595F" w:rsidRDefault="00AE5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89" w:rsidRDefault="00247289" w:rsidP="004302C6">
      <w:pPr>
        <w:spacing w:before="0" w:after="0" w:line="240" w:lineRule="auto"/>
      </w:pPr>
      <w:r>
        <w:separator/>
      </w:r>
    </w:p>
  </w:footnote>
  <w:footnote w:type="continuationSeparator" w:id="0">
    <w:p w:rsidR="00247289" w:rsidRDefault="00247289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5F" w:rsidRPr="00635D9A" w:rsidRDefault="00AE595F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501650</wp:posOffset>
          </wp:positionH>
          <wp:positionV relativeFrom="paragraph">
            <wp:posOffset>-191135</wp:posOffset>
          </wp:positionV>
          <wp:extent cx="4831080" cy="657225"/>
          <wp:effectExtent l="0" t="0" r="7620" b="9525"/>
          <wp:wrapTight wrapText="bothSides">
            <wp:wrapPolygon edited="0">
              <wp:start x="0" y="0"/>
              <wp:lineTo x="0" y="21287"/>
              <wp:lineTo x="21549" y="21287"/>
              <wp:lineTo x="21549" y="0"/>
              <wp:lineTo x="0" y="0"/>
            </wp:wrapPolygon>
          </wp:wrapTight>
          <wp:docPr id="17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F5C"/>
    <w:multiLevelType w:val="hybridMultilevel"/>
    <w:tmpl w:val="63FA006A"/>
    <w:lvl w:ilvl="0" w:tplc="9B14E9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742"/>
    <w:multiLevelType w:val="hybridMultilevel"/>
    <w:tmpl w:val="DAFCA9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4" w15:restartNumberingAfterBreak="0">
    <w:nsid w:val="19F868CC"/>
    <w:multiLevelType w:val="hybridMultilevel"/>
    <w:tmpl w:val="4F92E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7913"/>
    <w:multiLevelType w:val="hybridMultilevel"/>
    <w:tmpl w:val="F3F6CB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735E"/>
    <w:multiLevelType w:val="hybridMultilevel"/>
    <w:tmpl w:val="C3D2FEB0"/>
    <w:lvl w:ilvl="0" w:tplc="304C53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6E18"/>
    <w:multiLevelType w:val="hybridMultilevel"/>
    <w:tmpl w:val="D8E2E0D0"/>
    <w:lvl w:ilvl="0" w:tplc="040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8B303AC"/>
    <w:multiLevelType w:val="hybridMultilevel"/>
    <w:tmpl w:val="52A4B250"/>
    <w:lvl w:ilvl="0" w:tplc="3AE86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1B80"/>
    <w:multiLevelType w:val="hybridMultilevel"/>
    <w:tmpl w:val="DA6ABA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02333"/>
    <w:multiLevelType w:val="hybridMultilevel"/>
    <w:tmpl w:val="736A06F2"/>
    <w:lvl w:ilvl="0" w:tplc="DEB67A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30D1"/>
    <w:multiLevelType w:val="hybridMultilevel"/>
    <w:tmpl w:val="0C240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D3E0C"/>
    <w:multiLevelType w:val="hybridMultilevel"/>
    <w:tmpl w:val="112291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6"/>
  </w:num>
  <w:num w:numId="10">
    <w:abstractNumId w:val="23"/>
  </w:num>
  <w:num w:numId="11">
    <w:abstractNumId w:val="21"/>
  </w:num>
  <w:num w:numId="12">
    <w:abstractNumId w:val="22"/>
  </w:num>
  <w:num w:numId="13">
    <w:abstractNumId w:val="9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6"/>
  </w:num>
  <w:num w:numId="19">
    <w:abstractNumId w:val="24"/>
  </w:num>
  <w:num w:numId="20">
    <w:abstractNumId w:val="4"/>
  </w:num>
  <w:num w:numId="21">
    <w:abstractNumId w:val="13"/>
  </w:num>
  <w:num w:numId="22">
    <w:abstractNumId w:val="14"/>
  </w:num>
  <w:num w:numId="23">
    <w:abstractNumId w:val="17"/>
  </w:num>
  <w:num w:numId="24">
    <w:abstractNumId w:val="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09"/>
    <w:rsid w:val="00005532"/>
    <w:rsid w:val="000066A1"/>
    <w:rsid w:val="00007042"/>
    <w:rsid w:val="0001743B"/>
    <w:rsid w:val="00020611"/>
    <w:rsid w:val="00023D83"/>
    <w:rsid w:val="000A72AE"/>
    <w:rsid w:val="000D538B"/>
    <w:rsid w:val="000D5689"/>
    <w:rsid w:val="000E14C6"/>
    <w:rsid w:val="000E730F"/>
    <w:rsid w:val="000F52E8"/>
    <w:rsid w:val="001208A5"/>
    <w:rsid w:val="00122A08"/>
    <w:rsid w:val="0012384B"/>
    <w:rsid w:val="00161AF4"/>
    <w:rsid w:val="00194ACF"/>
    <w:rsid w:val="001B519B"/>
    <w:rsid w:val="001C75CC"/>
    <w:rsid w:val="001E32AB"/>
    <w:rsid w:val="00247289"/>
    <w:rsid w:val="00276212"/>
    <w:rsid w:val="002A389C"/>
    <w:rsid w:val="002A66EC"/>
    <w:rsid w:val="002A66FF"/>
    <w:rsid w:val="002C1C83"/>
    <w:rsid w:val="002C4D88"/>
    <w:rsid w:val="002C5B07"/>
    <w:rsid w:val="002E0EAF"/>
    <w:rsid w:val="002E1ACE"/>
    <w:rsid w:val="002E20AD"/>
    <w:rsid w:val="002F4506"/>
    <w:rsid w:val="002F5C37"/>
    <w:rsid w:val="003410A7"/>
    <w:rsid w:val="0037149B"/>
    <w:rsid w:val="0037493A"/>
    <w:rsid w:val="003A73B2"/>
    <w:rsid w:val="00412759"/>
    <w:rsid w:val="00415A1F"/>
    <w:rsid w:val="004302C6"/>
    <w:rsid w:val="004B1CAE"/>
    <w:rsid w:val="004D0B8A"/>
    <w:rsid w:val="004F7525"/>
    <w:rsid w:val="00517189"/>
    <w:rsid w:val="00541E3C"/>
    <w:rsid w:val="0054282D"/>
    <w:rsid w:val="005474A9"/>
    <w:rsid w:val="00547D8E"/>
    <w:rsid w:val="005706D1"/>
    <w:rsid w:val="00592AF9"/>
    <w:rsid w:val="005B6301"/>
    <w:rsid w:val="005D4616"/>
    <w:rsid w:val="005E5AC0"/>
    <w:rsid w:val="00621B85"/>
    <w:rsid w:val="0062474A"/>
    <w:rsid w:val="00635009"/>
    <w:rsid w:val="00635D9A"/>
    <w:rsid w:val="00640D08"/>
    <w:rsid w:val="00642F91"/>
    <w:rsid w:val="00643FA3"/>
    <w:rsid w:val="0064581D"/>
    <w:rsid w:val="00697E41"/>
    <w:rsid w:val="006C7A12"/>
    <w:rsid w:val="006D15EE"/>
    <w:rsid w:val="006E71CA"/>
    <w:rsid w:val="006E7692"/>
    <w:rsid w:val="0071658C"/>
    <w:rsid w:val="007554F5"/>
    <w:rsid w:val="00774092"/>
    <w:rsid w:val="00780914"/>
    <w:rsid w:val="00797B7C"/>
    <w:rsid w:val="007A2252"/>
    <w:rsid w:val="007C688D"/>
    <w:rsid w:val="007D7F7C"/>
    <w:rsid w:val="007E362E"/>
    <w:rsid w:val="007F1BB1"/>
    <w:rsid w:val="0083492A"/>
    <w:rsid w:val="008507F3"/>
    <w:rsid w:val="00852659"/>
    <w:rsid w:val="00861261"/>
    <w:rsid w:val="008632F8"/>
    <w:rsid w:val="008839D3"/>
    <w:rsid w:val="008855D4"/>
    <w:rsid w:val="008863CA"/>
    <w:rsid w:val="008B1346"/>
    <w:rsid w:val="008C0AEE"/>
    <w:rsid w:val="0091191B"/>
    <w:rsid w:val="00915189"/>
    <w:rsid w:val="0091568C"/>
    <w:rsid w:val="00920B44"/>
    <w:rsid w:val="00953CB2"/>
    <w:rsid w:val="00955A95"/>
    <w:rsid w:val="00967086"/>
    <w:rsid w:val="00981DC9"/>
    <w:rsid w:val="009A3346"/>
    <w:rsid w:val="00A4241D"/>
    <w:rsid w:val="00A71375"/>
    <w:rsid w:val="00A93FA4"/>
    <w:rsid w:val="00A9772E"/>
    <w:rsid w:val="00AB798A"/>
    <w:rsid w:val="00AD7BA9"/>
    <w:rsid w:val="00AE520E"/>
    <w:rsid w:val="00AE595F"/>
    <w:rsid w:val="00AE7E03"/>
    <w:rsid w:val="00B0746D"/>
    <w:rsid w:val="00B1791A"/>
    <w:rsid w:val="00B331A7"/>
    <w:rsid w:val="00B37261"/>
    <w:rsid w:val="00B4143D"/>
    <w:rsid w:val="00B6106A"/>
    <w:rsid w:val="00B8336B"/>
    <w:rsid w:val="00BB6D4F"/>
    <w:rsid w:val="00BC3DD6"/>
    <w:rsid w:val="00BE57D1"/>
    <w:rsid w:val="00BF3D93"/>
    <w:rsid w:val="00C0027F"/>
    <w:rsid w:val="00C024A9"/>
    <w:rsid w:val="00C60938"/>
    <w:rsid w:val="00C744ED"/>
    <w:rsid w:val="00C772A6"/>
    <w:rsid w:val="00CB3F9D"/>
    <w:rsid w:val="00CD0F44"/>
    <w:rsid w:val="00CD7ADD"/>
    <w:rsid w:val="00D237F2"/>
    <w:rsid w:val="00D27F9B"/>
    <w:rsid w:val="00D56563"/>
    <w:rsid w:val="00D8449A"/>
    <w:rsid w:val="00DD175C"/>
    <w:rsid w:val="00DD1D29"/>
    <w:rsid w:val="00DD53B0"/>
    <w:rsid w:val="00DE258A"/>
    <w:rsid w:val="00E17D7F"/>
    <w:rsid w:val="00E40F1B"/>
    <w:rsid w:val="00E64F6F"/>
    <w:rsid w:val="00E96541"/>
    <w:rsid w:val="00ED6F4D"/>
    <w:rsid w:val="00F05DB0"/>
    <w:rsid w:val="00F07460"/>
    <w:rsid w:val="00F16B9B"/>
    <w:rsid w:val="00F16F1D"/>
    <w:rsid w:val="00F46833"/>
    <w:rsid w:val="00FA68E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0213ED"/>
  <w15:docId w15:val="{88FA06BA-28E1-4F02-A972-924C476C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6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17D7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6106A"/>
    <w:rPr>
      <w:rFonts w:eastAsia="Times New Roman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  <w:style w:type="paragraph" w:customStyle="1" w:styleId="ZZma">
    <w:name w:val="ZZmíša"/>
    <w:basedOn w:val="Normln"/>
    <w:link w:val="ZZmaChar"/>
    <w:qFormat/>
    <w:rsid w:val="00B6106A"/>
    <w:pPr>
      <w:spacing w:before="0" w:line="240" w:lineRule="auto"/>
      <w:jc w:val="both"/>
    </w:pPr>
    <w:rPr>
      <w:rFonts w:ascii="Arial" w:eastAsia="Calibri" w:hAnsi="Arial" w:cs="Arial"/>
      <w:sz w:val="24"/>
      <w:szCs w:val="24"/>
      <w:lang w:val="cs-CZ"/>
    </w:rPr>
  </w:style>
  <w:style w:type="character" w:customStyle="1" w:styleId="ZZmaChar">
    <w:name w:val="ZZmíša Char"/>
    <w:basedOn w:val="Standardnpsmoodstavce"/>
    <w:link w:val="ZZma"/>
    <w:rsid w:val="00B6106A"/>
    <w:rPr>
      <w:rFonts w:ascii="Arial" w:hAnsi="Arial" w:cs="Arial"/>
      <w:sz w:val="24"/>
      <w:szCs w:val="24"/>
      <w:lang w:eastAsia="en-US"/>
    </w:rPr>
  </w:style>
  <w:style w:type="paragraph" w:customStyle="1" w:styleId="kapitola">
    <w:name w:val="kapitola"/>
    <w:basedOn w:val="ZZma"/>
    <w:link w:val="kapitolaChar"/>
    <w:autoRedefine/>
    <w:qFormat/>
    <w:rsid w:val="00B6106A"/>
    <w:rPr>
      <w:b/>
    </w:rPr>
  </w:style>
  <w:style w:type="character" w:customStyle="1" w:styleId="kapitolaChar">
    <w:name w:val="kapitola Char"/>
    <w:basedOn w:val="ZZmaChar"/>
    <w:link w:val="kapitola"/>
    <w:rsid w:val="00B6106A"/>
    <w:rPr>
      <w:rFonts w:ascii="Arial" w:hAnsi="Arial" w:cs="Arial"/>
      <w:b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6106A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B61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B610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6A"/>
    <w:rPr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6A"/>
    <w:pPr>
      <w:spacing w:before="0" w:line="240" w:lineRule="auto"/>
    </w:pPr>
    <w:rPr>
      <w:rFonts w:eastAsia="Calibri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6A"/>
    <w:rPr>
      <w:b/>
      <w:bCs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6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6A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06A"/>
    <w:pPr>
      <w:spacing w:before="0" w:after="0" w:line="240" w:lineRule="auto"/>
    </w:pPr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locked/>
    <w:rsid w:val="00FA68E5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16D4-D2CB-4E0E-A20A-673B83BD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Lenka Šťovíčková</cp:lastModifiedBy>
  <cp:revision>3</cp:revision>
  <cp:lastPrinted>2016-10-03T06:55:00Z</cp:lastPrinted>
  <dcterms:created xsi:type="dcterms:W3CDTF">2017-10-04T15:20:00Z</dcterms:created>
  <dcterms:modified xsi:type="dcterms:W3CDTF">2018-10-08T15:22:00Z</dcterms:modified>
</cp:coreProperties>
</file>